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3B21" w14:textId="77777777" w:rsidR="006D4C12" w:rsidRDefault="00000000">
      <w:pPr>
        <w:pStyle w:val="Title"/>
        <w:spacing w:after="240"/>
        <w:rPr>
          <w:b/>
          <w:sz w:val="44"/>
          <w:szCs w:val="44"/>
        </w:rPr>
      </w:pPr>
      <w:r>
        <w:rPr>
          <w:b/>
          <w:sz w:val="44"/>
          <w:szCs w:val="44"/>
        </w:rPr>
        <w:t>be proud! be responsible! (5</w:t>
      </w:r>
      <w:r>
        <w:rPr>
          <w:b/>
          <w:sz w:val="44"/>
          <w:szCs w:val="44"/>
          <w:vertAlign w:val="superscript"/>
        </w:rPr>
        <w:t>th</w:t>
      </w:r>
      <w:r>
        <w:rPr>
          <w:b/>
          <w:sz w:val="44"/>
          <w:szCs w:val="44"/>
        </w:rPr>
        <w:t xml:space="preserve"> Edition)</w:t>
      </w:r>
    </w:p>
    <w:p w14:paraId="44AD197C" w14:textId="77777777" w:rsidR="006D4C12" w:rsidRDefault="00000000">
      <w:pPr>
        <w:spacing w:line="240" w:lineRule="auto"/>
        <w:jc w:val="both"/>
        <w:rPr>
          <w:sz w:val="24"/>
          <w:szCs w:val="24"/>
        </w:rPr>
      </w:pPr>
      <w:r>
        <w:rPr>
          <w:sz w:val="24"/>
          <w:szCs w:val="24"/>
        </w:rPr>
        <w:t>Be Proud! Be Responsible!: A Safer Sex Approach to HIV Prevention (BPBR) was developed to reach high school students in a school or community-based environment. BPBR is designed to help adolescents develop the knowledge, skills, and motivation necessary to change their behaviors in ways that will reduce their risk of contracting HIV and other sexually transmitted infections. To support youth in preventing unplanned pregnancies, an add-on module provides an overview of birth control methods.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tblCellMar>
        <w:tblLook w:val="04A0" w:firstRow="1" w:lastRow="0" w:firstColumn="1" w:lastColumn="0" w:noHBand="0" w:noVBand="1"/>
      </w:tblPr>
      <w:tblGrid>
        <w:gridCol w:w="3060"/>
        <w:gridCol w:w="6290"/>
      </w:tblGrid>
      <w:tr w:rsidR="006D4C12" w14:paraId="34999783" w14:textId="77777777" w:rsidTr="00124D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tcBorders>
              <w:bottom w:val="single" w:sz="36" w:space="0" w:color="002060"/>
            </w:tcBorders>
            <w:shd w:val="clear" w:color="auto" w:fill="auto"/>
          </w:tcPr>
          <w:p w14:paraId="3FB7823D" w14:textId="77777777" w:rsidR="006D4C12" w:rsidRDefault="00000000">
            <w:pPr>
              <w:pBdr>
                <w:top w:val="nil"/>
                <w:left w:val="nil"/>
                <w:bottom w:val="nil"/>
                <w:right w:val="nil"/>
                <w:between w:val="nil"/>
              </w:pBdr>
              <w:jc w:val="center"/>
              <w:rPr>
                <w:color w:val="002060"/>
                <w:sz w:val="28"/>
                <w:szCs w:val="28"/>
              </w:rPr>
            </w:pPr>
            <w:r>
              <w:rPr>
                <w:b w:val="0"/>
                <w:smallCaps w:val="0"/>
                <w:color w:val="002060"/>
                <w:sz w:val="28"/>
                <w:szCs w:val="28"/>
              </w:rPr>
              <w:t>MODULES</w:t>
            </w:r>
          </w:p>
        </w:tc>
        <w:tc>
          <w:tcPr>
            <w:tcW w:w="6290" w:type="dxa"/>
            <w:tcBorders>
              <w:bottom w:val="single" w:sz="36" w:space="0" w:color="002060"/>
            </w:tcBorders>
            <w:shd w:val="clear" w:color="auto" w:fill="auto"/>
          </w:tcPr>
          <w:p w14:paraId="7E0C2FFA" w14:textId="77777777" w:rsidR="006D4C12" w:rsidRDefault="00000000">
            <w:pPr>
              <w:pBdr>
                <w:top w:val="nil"/>
                <w:left w:val="nil"/>
                <w:bottom w:val="nil"/>
                <w:right w:val="nil"/>
                <w:between w:val="nil"/>
              </w:pBdr>
              <w:spacing w:after="160" w:line="300" w:lineRule="auto"/>
              <w:ind w:left="347"/>
              <w:jc w:val="center"/>
              <w:cnfStyle w:val="100000000000" w:firstRow="1" w:lastRow="0" w:firstColumn="0" w:lastColumn="0" w:oddVBand="0" w:evenVBand="0" w:oddHBand="0" w:evenHBand="0" w:firstRowFirstColumn="0" w:firstRowLastColumn="0" w:lastRowFirstColumn="0" w:lastRowLastColumn="0"/>
              <w:rPr>
                <w:color w:val="002060"/>
                <w:sz w:val="28"/>
                <w:szCs w:val="28"/>
              </w:rPr>
            </w:pPr>
            <w:r>
              <w:rPr>
                <w:b w:val="0"/>
                <w:smallCaps w:val="0"/>
                <w:color w:val="002060"/>
                <w:sz w:val="28"/>
                <w:szCs w:val="28"/>
              </w:rPr>
              <w:t>TOPICS AND OBJECTIVES</w:t>
            </w:r>
          </w:p>
        </w:tc>
      </w:tr>
      <w:tr w:rsidR="006D4C12" w14:paraId="3186E2BB" w14:textId="77777777" w:rsidTr="00124DCC">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060" w:type="dxa"/>
            <w:tcBorders>
              <w:top w:val="single" w:sz="36" w:space="0" w:color="002060"/>
            </w:tcBorders>
            <w:shd w:val="clear" w:color="auto" w:fill="D9D9D9"/>
          </w:tcPr>
          <w:p w14:paraId="38839965" w14:textId="48BCCE6F" w:rsidR="00013536" w:rsidRPr="00124DCC" w:rsidRDefault="00013536" w:rsidP="00013536">
            <w:pPr>
              <w:rPr>
                <w:sz w:val="22"/>
                <w:szCs w:val="22"/>
              </w:rPr>
            </w:pPr>
            <w:r w:rsidRPr="00124DCC">
              <w:rPr>
                <w:sz w:val="22"/>
                <w:szCs w:val="22"/>
              </w:rPr>
              <w:t xml:space="preserve">module </w:t>
            </w:r>
            <w:r w:rsidRPr="00124DCC">
              <w:rPr>
                <w:sz w:val="22"/>
                <w:szCs w:val="22"/>
              </w:rPr>
              <w:t>1</w:t>
            </w:r>
          </w:p>
          <w:p w14:paraId="1F47ADC7" w14:textId="77777777" w:rsidR="006D4C12" w:rsidRPr="00124DCC" w:rsidRDefault="00000000">
            <w:pPr>
              <w:pBdr>
                <w:top w:val="nil"/>
                <w:left w:val="nil"/>
                <w:bottom w:val="nil"/>
                <w:right w:val="nil"/>
                <w:between w:val="nil"/>
              </w:pBdr>
              <w:rPr>
                <w:color w:val="000000"/>
                <w:sz w:val="22"/>
                <w:szCs w:val="22"/>
              </w:rPr>
            </w:pPr>
            <w:r w:rsidRPr="00124DCC">
              <w:rPr>
                <w:b w:val="0"/>
                <w:smallCaps w:val="0"/>
                <w:color w:val="002060"/>
                <w:sz w:val="22"/>
                <w:szCs w:val="22"/>
              </w:rPr>
              <w:t>Introduction to HIV/AIDS</w:t>
            </w:r>
          </w:p>
        </w:tc>
        <w:tc>
          <w:tcPr>
            <w:tcW w:w="6290" w:type="dxa"/>
            <w:tcBorders>
              <w:top w:val="single" w:sz="36" w:space="0" w:color="44546A"/>
            </w:tcBorders>
            <w:shd w:val="clear" w:color="auto" w:fill="D9D9D9"/>
            <w:tcMar>
              <w:top w:w="100" w:type="dxa"/>
              <w:left w:w="100" w:type="dxa"/>
              <w:bottom w:w="100" w:type="dxa"/>
              <w:right w:w="100" w:type="dxa"/>
            </w:tcMar>
          </w:tcPr>
          <w:p w14:paraId="1BE26C1C" w14:textId="77777777" w:rsidR="006D4C12" w:rsidRPr="00124DCC" w:rsidRDefault="00000000">
            <w:pPr>
              <w:numPr>
                <w:ilvl w:val="0"/>
                <w:numId w:val="2"/>
              </w:numPr>
              <w:ind w:left="450"/>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Program overview and creation of group rules</w:t>
            </w:r>
          </w:p>
          <w:p w14:paraId="585A2638" w14:textId="77777777" w:rsidR="006D4C12" w:rsidRPr="00124DCC" w:rsidRDefault="00000000">
            <w:pPr>
              <w:numPr>
                <w:ilvl w:val="0"/>
                <w:numId w:val="2"/>
              </w:numPr>
              <w:ind w:left="450"/>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Meaning of proud and responsible behavior and its benefits</w:t>
            </w:r>
          </w:p>
          <w:p w14:paraId="15790717" w14:textId="77777777" w:rsidR="006D4C12" w:rsidRPr="00124DCC" w:rsidRDefault="00000000">
            <w:pPr>
              <w:numPr>
                <w:ilvl w:val="0"/>
                <w:numId w:val="2"/>
              </w:numPr>
              <w:ind w:left="450"/>
              <w:cnfStyle w:val="000000100000" w:firstRow="0" w:lastRow="0" w:firstColumn="0" w:lastColumn="0" w:oddVBand="0" w:evenVBand="0" w:oddHBand="1" w:evenHBand="0" w:firstRowFirstColumn="0" w:firstRowLastColumn="0" w:lastRowFirstColumn="0" w:lastRowLastColumn="0"/>
              <w:rPr>
                <w:sz w:val="22"/>
                <w:szCs w:val="22"/>
              </w:rPr>
            </w:pPr>
            <w:r w:rsidRPr="00124DCC">
              <w:rPr>
                <w:sz w:val="22"/>
                <w:szCs w:val="22"/>
              </w:rPr>
              <w:t>Meaning of protecting oneself and one’s community</w:t>
            </w:r>
          </w:p>
          <w:p w14:paraId="5F11C18A" w14:textId="77777777" w:rsidR="006D4C12" w:rsidRPr="00124DCC" w:rsidRDefault="00000000">
            <w:pPr>
              <w:numPr>
                <w:ilvl w:val="0"/>
                <w:numId w:val="2"/>
              </w:numPr>
              <w:ind w:left="450"/>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Importance of HIV prevention knowledge for youth</w:t>
            </w:r>
          </w:p>
          <w:p w14:paraId="473AB036" w14:textId="77777777" w:rsidR="006D4C12" w:rsidRPr="00124DCC" w:rsidRDefault="00000000">
            <w:pPr>
              <w:numPr>
                <w:ilvl w:val="0"/>
                <w:numId w:val="2"/>
              </w:numPr>
              <w:spacing w:after="160"/>
              <w:ind w:left="450"/>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Distinguish myths from facts regarding cause, transmission, and prevention of HIV</w:t>
            </w:r>
          </w:p>
        </w:tc>
      </w:tr>
      <w:tr w:rsidR="006D4C12" w14:paraId="293776E3" w14:textId="77777777" w:rsidTr="00124DCC">
        <w:trPr>
          <w:trHeight w:val="1080"/>
        </w:trPr>
        <w:tc>
          <w:tcPr>
            <w:cnfStyle w:val="001000000000" w:firstRow="0" w:lastRow="0" w:firstColumn="1" w:lastColumn="0" w:oddVBand="0" w:evenVBand="0" w:oddHBand="0" w:evenHBand="0" w:firstRowFirstColumn="0" w:firstRowLastColumn="0" w:lastRowFirstColumn="0" w:lastRowLastColumn="0"/>
            <w:tcW w:w="3060" w:type="dxa"/>
          </w:tcPr>
          <w:p w14:paraId="1EB4F4FB" w14:textId="77777777" w:rsidR="006D4C12" w:rsidRPr="00124DCC" w:rsidRDefault="00000000">
            <w:pPr>
              <w:rPr>
                <w:sz w:val="22"/>
                <w:szCs w:val="22"/>
              </w:rPr>
            </w:pPr>
            <w:r w:rsidRPr="00124DCC">
              <w:rPr>
                <w:sz w:val="22"/>
                <w:szCs w:val="22"/>
              </w:rPr>
              <w:t>module 2</w:t>
            </w:r>
          </w:p>
          <w:p w14:paraId="1F26FAE1" w14:textId="77777777" w:rsidR="006D4C12" w:rsidRPr="00124DCC" w:rsidRDefault="00000000">
            <w:pPr>
              <w:rPr>
                <w:color w:val="002060"/>
                <w:sz w:val="22"/>
                <w:szCs w:val="22"/>
              </w:rPr>
            </w:pPr>
            <w:r w:rsidRPr="00124DCC">
              <w:rPr>
                <w:b w:val="0"/>
                <w:smallCaps w:val="0"/>
                <w:color w:val="002060"/>
                <w:sz w:val="22"/>
                <w:szCs w:val="22"/>
              </w:rPr>
              <w:t>Building Knowledge About HIV</w:t>
            </w:r>
          </w:p>
          <w:p w14:paraId="35735E55" w14:textId="77777777" w:rsidR="006D4C12" w:rsidRPr="00124DCC" w:rsidRDefault="006D4C12">
            <w:pPr>
              <w:rPr>
                <w:color w:val="002060"/>
                <w:sz w:val="22"/>
                <w:szCs w:val="22"/>
              </w:rPr>
            </w:pPr>
          </w:p>
          <w:p w14:paraId="25F6BF7E" w14:textId="77777777" w:rsidR="006D4C12" w:rsidRPr="00124DCC" w:rsidRDefault="006D4C12">
            <w:pPr>
              <w:rPr>
                <w:sz w:val="22"/>
                <w:szCs w:val="22"/>
              </w:rPr>
            </w:pPr>
          </w:p>
        </w:tc>
        <w:tc>
          <w:tcPr>
            <w:tcW w:w="6290" w:type="dxa"/>
          </w:tcPr>
          <w:p w14:paraId="061D0BBC" w14:textId="77777777" w:rsidR="006D4C12" w:rsidRPr="00124DCC" w:rsidRDefault="00000000">
            <w:pPr>
              <w:numPr>
                <w:ilvl w:val="0"/>
                <w:numId w:val="4"/>
              </w:numPr>
              <w:ind w:left="450"/>
              <w:cnfStyle w:val="000000000000" w:firstRow="0" w:lastRow="0" w:firstColumn="0" w:lastColumn="0" w:oddVBand="0" w:evenVBand="0" w:oddHBand="0" w:evenHBand="0" w:firstRowFirstColumn="0" w:firstRowLastColumn="0" w:lastRowFirstColumn="0" w:lastRowLastColumn="0"/>
              <w:rPr>
                <w:sz w:val="22"/>
                <w:szCs w:val="22"/>
              </w:rPr>
            </w:pPr>
            <w:r w:rsidRPr="00124DCC">
              <w:rPr>
                <w:sz w:val="22"/>
                <w:szCs w:val="22"/>
              </w:rPr>
              <w:t xml:space="preserve">Basic facts vs. myths about HIV/AIDS infection, transmission, causes, and </w:t>
            </w:r>
            <w:proofErr w:type="gramStart"/>
            <w:r w:rsidRPr="00124DCC">
              <w:rPr>
                <w:sz w:val="22"/>
                <w:szCs w:val="22"/>
              </w:rPr>
              <w:t>prevention</w:t>
            </w:r>
            <w:proofErr w:type="gramEnd"/>
            <w:r w:rsidRPr="00124DCC">
              <w:rPr>
                <w:sz w:val="22"/>
                <w:szCs w:val="22"/>
              </w:rPr>
              <w:t xml:space="preserve"> </w:t>
            </w:r>
          </w:p>
          <w:p w14:paraId="7D1E42B1" w14:textId="6E28FDAD" w:rsidR="006D4C12" w:rsidRPr="00124DCC" w:rsidRDefault="00000000" w:rsidP="00124DCC">
            <w:pPr>
              <w:numPr>
                <w:ilvl w:val="0"/>
                <w:numId w:val="4"/>
              </w:numPr>
              <w:spacing w:after="160"/>
              <w:ind w:left="450"/>
              <w:cnfStyle w:val="000000000000" w:firstRow="0" w:lastRow="0" w:firstColumn="0" w:lastColumn="0" w:oddVBand="0" w:evenVBand="0" w:oddHBand="0" w:evenHBand="0" w:firstRowFirstColumn="0" w:firstRowLastColumn="0" w:lastRowFirstColumn="0" w:lastRowLastColumn="0"/>
              <w:rPr>
                <w:sz w:val="22"/>
                <w:szCs w:val="22"/>
              </w:rPr>
            </w:pPr>
            <w:r w:rsidRPr="00124DCC">
              <w:rPr>
                <w:sz w:val="22"/>
                <w:szCs w:val="22"/>
              </w:rPr>
              <w:t xml:space="preserve">Safer sex behaviors to prevent HIV </w:t>
            </w:r>
            <w:proofErr w:type="gramStart"/>
            <w:r w:rsidRPr="00124DCC">
              <w:rPr>
                <w:sz w:val="22"/>
                <w:szCs w:val="22"/>
              </w:rPr>
              <w:t>infection</w:t>
            </w:r>
            <w:proofErr w:type="gramEnd"/>
          </w:p>
          <w:p w14:paraId="0CF18993" w14:textId="77777777" w:rsidR="006D4C12" w:rsidRPr="00124DCC" w:rsidRDefault="006D4C12">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6D4C12" w14:paraId="76855130" w14:textId="77777777" w:rsidTr="00124DCC">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060" w:type="dxa"/>
            <w:shd w:val="clear" w:color="auto" w:fill="D9D9D9"/>
          </w:tcPr>
          <w:p w14:paraId="4FD8BBEE" w14:textId="77777777" w:rsidR="006D4C12" w:rsidRPr="00124DCC" w:rsidRDefault="00000000">
            <w:pPr>
              <w:rPr>
                <w:sz w:val="22"/>
                <w:szCs w:val="22"/>
              </w:rPr>
            </w:pPr>
            <w:r w:rsidRPr="00124DCC">
              <w:rPr>
                <w:sz w:val="22"/>
                <w:szCs w:val="22"/>
              </w:rPr>
              <w:t>module 3</w:t>
            </w:r>
          </w:p>
          <w:p w14:paraId="48AE6EA7" w14:textId="77777777" w:rsidR="006D4C12" w:rsidRPr="00124DCC" w:rsidRDefault="00000000">
            <w:pPr>
              <w:rPr>
                <w:color w:val="002060"/>
                <w:sz w:val="22"/>
                <w:szCs w:val="22"/>
              </w:rPr>
            </w:pPr>
            <w:r w:rsidRPr="00124DCC">
              <w:rPr>
                <w:b w:val="0"/>
                <w:smallCaps w:val="0"/>
                <w:color w:val="002060"/>
                <w:sz w:val="22"/>
                <w:szCs w:val="22"/>
              </w:rPr>
              <w:t>Understanding Vulnerability to HIV Infection</w:t>
            </w:r>
          </w:p>
          <w:p w14:paraId="66D7EAA9" w14:textId="77777777" w:rsidR="006D4C12" w:rsidRPr="00124DCC" w:rsidRDefault="006D4C12">
            <w:pPr>
              <w:rPr>
                <w:color w:val="002060"/>
                <w:sz w:val="22"/>
                <w:szCs w:val="22"/>
              </w:rPr>
            </w:pPr>
          </w:p>
        </w:tc>
        <w:tc>
          <w:tcPr>
            <w:tcW w:w="6290" w:type="dxa"/>
            <w:shd w:val="clear" w:color="auto" w:fill="D9D9D9"/>
            <w:tcMar>
              <w:top w:w="100" w:type="dxa"/>
              <w:left w:w="100" w:type="dxa"/>
              <w:bottom w:w="100" w:type="dxa"/>
              <w:right w:w="100" w:type="dxa"/>
            </w:tcMar>
          </w:tcPr>
          <w:p w14:paraId="0452481D" w14:textId="77777777" w:rsidR="006D4C12" w:rsidRPr="00124DCC" w:rsidRDefault="00000000" w:rsidP="00124DCC">
            <w:pPr>
              <w:numPr>
                <w:ilvl w:val="0"/>
                <w:numId w:val="3"/>
              </w:numPr>
              <w:ind w:left="431" w:hanging="359"/>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Vulnerability to HIV infections</w:t>
            </w:r>
          </w:p>
          <w:p w14:paraId="63A53788" w14:textId="77777777" w:rsidR="006D4C12" w:rsidRPr="00124DCC" w:rsidRDefault="00000000" w:rsidP="00124DCC">
            <w:pPr>
              <w:numPr>
                <w:ilvl w:val="0"/>
                <w:numId w:val="3"/>
              </w:numPr>
              <w:ind w:left="431" w:hanging="359"/>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 xml:space="preserve">Identify high risk /some risk / low risk behaviors for contracting </w:t>
            </w:r>
            <w:proofErr w:type="gramStart"/>
            <w:r w:rsidRPr="00124DCC">
              <w:rPr>
                <w:sz w:val="22"/>
                <w:szCs w:val="22"/>
              </w:rPr>
              <w:t>HIV</w:t>
            </w:r>
            <w:proofErr w:type="gramEnd"/>
          </w:p>
          <w:p w14:paraId="545042AF" w14:textId="77777777" w:rsidR="006D4C12" w:rsidRPr="00124DCC" w:rsidRDefault="00000000" w:rsidP="00124DCC">
            <w:pPr>
              <w:numPr>
                <w:ilvl w:val="0"/>
                <w:numId w:val="3"/>
              </w:numPr>
              <w:ind w:left="431" w:hanging="359"/>
              <w:cnfStyle w:val="000000100000" w:firstRow="0" w:lastRow="0" w:firstColumn="0" w:lastColumn="0" w:oddVBand="0" w:evenVBand="0" w:oddHBand="1" w:evenHBand="0" w:firstRowFirstColumn="0" w:firstRowLastColumn="0" w:lastRowFirstColumn="0" w:lastRowLastColumn="0"/>
              <w:rPr>
                <w:sz w:val="22"/>
                <w:szCs w:val="22"/>
              </w:rPr>
            </w:pPr>
            <w:r w:rsidRPr="00124DCC">
              <w:rPr>
                <w:sz w:val="22"/>
                <w:szCs w:val="22"/>
              </w:rPr>
              <w:t xml:space="preserve">How easily HIV is transmitted and how it feels to be at </w:t>
            </w:r>
            <w:proofErr w:type="gramStart"/>
            <w:r w:rsidRPr="00124DCC">
              <w:rPr>
                <w:sz w:val="22"/>
                <w:szCs w:val="22"/>
              </w:rPr>
              <w:t>risk</w:t>
            </w:r>
            <w:proofErr w:type="gramEnd"/>
          </w:p>
          <w:p w14:paraId="261B0B18" w14:textId="77777777" w:rsidR="006D4C12" w:rsidRPr="00124DCC" w:rsidRDefault="00000000" w:rsidP="00124DCC">
            <w:pPr>
              <w:numPr>
                <w:ilvl w:val="0"/>
                <w:numId w:val="3"/>
              </w:numPr>
              <w:spacing w:after="60"/>
              <w:ind w:left="431" w:hanging="359"/>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Responsibility for making safe sex choices</w:t>
            </w:r>
          </w:p>
        </w:tc>
      </w:tr>
      <w:tr w:rsidR="006D4C12" w14:paraId="5C672D89" w14:textId="77777777" w:rsidTr="00124DCC">
        <w:trPr>
          <w:trHeight w:val="1080"/>
        </w:trPr>
        <w:tc>
          <w:tcPr>
            <w:cnfStyle w:val="001000000000" w:firstRow="0" w:lastRow="0" w:firstColumn="1" w:lastColumn="0" w:oddVBand="0" w:evenVBand="0" w:oddHBand="0" w:evenHBand="0" w:firstRowFirstColumn="0" w:firstRowLastColumn="0" w:lastRowFirstColumn="0" w:lastRowLastColumn="0"/>
            <w:tcW w:w="3060" w:type="dxa"/>
          </w:tcPr>
          <w:p w14:paraId="7388847D" w14:textId="77777777" w:rsidR="006D4C12" w:rsidRPr="00124DCC" w:rsidRDefault="00000000">
            <w:pPr>
              <w:rPr>
                <w:sz w:val="22"/>
                <w:szCs w:val="22"/>
              </w:rPr>
            </w:pPr>
            <w:r w:rsidRPr="00124DCC">
              <w:rPr>
                <w:sz w:val="22"/>
                <w:szCs w:val="22"/>
              </w:rPr>
              <w:t>module 4</w:t>
            </w:r>
          </w:p>
          <w:p w14:paraId="574F9889" w14:textId="77777777" w:rsidR="006D4C12" w:rsidRPr="00124DCC" w:rsidRDefault="00000000">
            <w:pPr>
              <w:rPr>
                <w:sz w:val="22"/>
                <w:szCs w:val="22"/>
              </w:rPr>
            </w:pPr>
            <w:r w:rsidRPr="00124DCC">
              <w:rPr>
                <w:b w:val="0"/>
                <w:smallCaps w:val="0"/>
                <w:color w:val="002060"/>
                <w:sz w:val="22"/>
                <w:szCs w:val="22"/>
              </w:rPr>
              <w:t>Attitudes and Beliefs About HIV, AIDS, and Safer Sex</w:t>
            </w:r>
          </w:p>
          <w:p w14:paraId="239B939E" w14:textId="77777777" w:rsidR="006D4C12" w:rsidRPr="00124DCC" w:rsidRDefault="006D4C12">
            <w:pPr>
              <w:rPr>
                <w:color w:val="002060"/>
                <w:sz w:val="22"/>
                <w:szCs w:val="22"/>
              </w:rPr>
            </w:pPr>
          </w:p>
        </w:tc>
        <w:tc>
          <w:tcPr>
            <w:tcW w:w="6290" w:type="dxa"/>
            <w:shd w:val="clear" w:color="auto" w:fill="auto"/>
            <w:tcMar>
              <w:top w:w="100" w:type="dxa"/>
              <w:left w:w="100" w:type="dxa"/>
              <w:bottom w:w="100" w:type="dxa"/>
              <w:right w:w="100" w:type="dxa"/>
            </w:tcMar>
          </w:tcPr>
          <w:p w14:paraId="227AD1B1" w14:textId="77777777" w:rsidR="006D4C12" w:rsidRPr="00124DCC" w:rsidRDefault="00000000" w:rsidP="00124DCC">
            <w:pPr>
              <w:numPr>
                <w:ilvl w:val="0"/>
                <w:numId w:val="6"/>
              </w:numPr>
              <w:ind w:left="431" w:hanging="354"/>
              <w:cnfStyle w:val="000000000000" w:firstRow="0" w:lastRow="0" w:firstColumn="0" w:lastColumn="0" w:oddVBand="0" w:evenVBand="0" w:oddHBand="0" w:evenHBand="0" w:firstRowFirstColumn="0" w:firstRowLastColumn="0" w:lastRowFirstColumn="0" w:lastRowLastColumn="0"/>
              <w:rPr>
                <w:color w:val="000000"/>
                <w:sz w:val="22"/>
                <w:szCs w:val="22"/>
              </w:rPr>
            </w:pPr>
            <w:r w:rsidRPr="00124DCC">
              <w:rPr>
                <w:sz w:val="22"/>
                <w:szCs w:val="22"/>
              </w:rPr>
              <w:t>Attitudes and beliefs about risky sexual behavior</w:t>
            </w:r>
          </w:p>
          <w:p w14:paraId="5CCB3D1B" w14:textId="77777777" w:rsidR="006D4C12" w:rsidRPr="00124DCC" w:rsidRDefault="00000000" w:rsidP="00124DCC">
            <w:pPr>
              <w:numPr>
                <w:ilvl w:val="0"/>
                <w:numId w:val="6"/>
              </w:numPr>
              <w:ind w:left="431" w:hanging="354"/>
              <w:cnfStyle w:val="000000000000" w:firstRow="0" w:lastRow="0" w:firstColumn="0" w:lastColumn="0" w:oddVBand="0" w:evenVBand="0" w:oddHBand="0" w:evenHBand="0" w:firstRowFirstColumn="0" w:firstRowLastColumn="0" w:lastRowFirstColumn="0" w:lastRowLastColumn="0"/>
              <w:rPr>
                <w:color w:val="000000"/>
                <w:sz w:val="22"/>
                <w:szCs w:val="22"/>
              </w:rPr>
            </w:pPr>
            <w:r w:rsidRPr="00124DCC">
              <w:rPr>
                <w:sz w:val="22"/>
                <w:szCs w:val="22"/>
              </w:rPr>
              <w:t xml:space="preserve">Stereotypes about who becomes infected with HIV and how people avoid becoming </w:t>
            </w:r>
            <w:proofErr w:type="gramStart"/>
            <w:r w:rsidRPr="00124DCC">
              <w:rPr>
                <w:sz w:val="22"/>
                <w:szCs w:val="22"/>
              </w:rPr>
              <w:t>infected</w:t>
            </w:r>
            <w:proofErr w:type="gramEnd"/>
          </w:p>
          <w:p w14:paraId="7BF40B6C" w14:textId="77777777" w:rsidR="006D4C12" w:rsidRPr="00124DCC" w:rsidRDefault="00000000" w:rsidP="00124DCC">
            <w:pPr>
              <w:numPr>
                <w:ilvl w:val="0"/>
                <w:numId w:val="6"/>
              </w:numPr>
              <w:ind w:left="431" w:hanging="354"/>
              <w:cnfStyle w:val="000000000000" w:firstRow="0" w:lastRow="0" w:firstColumn="0" w:lastColumn="0" w:oddVBand="0" w:evenVBand="0" w:oddHBand="0" w:evenHBand="0" w:firstRowFirstColumn="0" w:firstRowLastColumn="0" w:lastRowFirstColumn="0" w:lastRowLastColumn="0"/>
              <w:rPr>
                <w:color w:val="000000"/>
                <w:sz w:val="22"/>
                <w:szCs w:val="22"/>
              </w:rPr>
            </w:pPr>
            <w:r w:rsidRPr="00124DCC">
              <w:rPr>
                <w:sz w:val="22"/>
                <w:szCs w:val="22"/>
              </w:rPr>
              <w:t>Problem-solving to help avoid risky situations</w:t>
            </w:r>
          </w:p>
        </w:tc>
      </w:tr>
      <w:tr w:rsidR="006D4C12" w14:paraId="7155E068" w14:textId="77777777" w:rsidTr="00124DCC">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060" w:type="dxa"/>
            <w:shd w:val="clear" w:color="auto" w:fill="D9D9D9"/>
          </w:tcPr>
          <w:p w14:paraId="7D4AD1FC" w14:textId="77777777" w:rsidR="006D4C12" w:rsidRPr="00124DCC" w:rsidRDefault="00000000">
            <w:pPr>
              <w:rPr>
                <w:sz w:val="22"/>
                <w:szCs w:val="22"/>
              </w:rPr>
            </w:pPr>
            <w:r w:rsidRPr="00124DCC">
              <w:rPr>
                <w:sz w:val="22"/>
                <w:szCs w:val="22"/>
              </w:rPr>
              <w:t>Module 5</w:t>
            </w:r>
          </w:p>
          <w:p w14:paraId="3A669BFF" w14:textId="77777777" w:rsidR="006D4C12" w:rsidRPr="00124DCC" w:rsidRDefault="00000000">
            <w:pPr>
              <w:rPr>
                <w:color w:val="002060"/>
                <w:sz w:val="22"/>
                <w:szCs w:val="22"/>
              </w:rPr>
            </w:pPr>
            <w:r w:rsidRPr="00124DCC">
              <w:rPr>
                <w:b w:val="0"/>
                <w:smallCaps w:val="0"/>
                <w:color w:val="002060"/>
                <w:sz w:val="22"/>
                <w:szCs w:val="22"/>
              </w:rPr>
              <w:t>Building Condom Use Skills</w:t>
            </w:r>
          </w:p>
          <w:p w14:paraId="0D7B4B66" w14:textId="77777777" w:rsidR="006D4C12" w:rsidRPr="00124DCC" w:rsidRDefault="006D4C12">
            <w:pPr>
              <w:rPr>
                <w:color w:val="002060"/>
                <w:sz w:val="22"/>
                <w:szCs w:val="22"/>
              </w:rPr>
            </w:pPr>
          </w:p>
        </w:tc>
        <w:tc>
          <w:tcPr>
            <w:tcW w:w="6290" w:type="dxa"/>
            <w:shd w:val="clear" w:color="auto" w:fill="D9D9D9"/>
            <w:tcMar>
              <w:top w:w="100" w:type="dxa"/>
              <w:left w:w="100" w:type="dxa"/>
              <w:bottom w:w="100" w:type="dxa"/>
              <w:right w:w="100" w:type="dxa"/>
            </w:tcMar>
          </w:tcPr>
          <w:p w14:paraId="4E083FA7" w14:textId="77777777" w:rsidR="006D4C12" w:rsidRPr="00124DCC" w:rsidRDefault="00000000" w:rsidP="00124DCC">
            <w:pPr>
              <w:numPr>
                <w:ilvl w:val="0"/>
                <w:numId w:val="5"/>
              </w:numPr>
              <w:ind w:left="431" w:hanging="354"/>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 xml:space="preserve">Identify and reduce barriers to condom </w:t>
            </w:r>
            <w:proofErr w:type="gramStart"/>
            <w:r w:rsidRPr="00124DCC">
              <w:rPr>
                <w:sz w:val="22"/>
                <w:szCs w:val="22"/>
              </w:rPr>
              <w:t>use</w:t>
            </w:r>
            <w:proofErr w:type="gramEnd"/>
          </w:p>
          <w:p w14:paraId="2D7EBAF7" w14:textId="77777777" w:rsidR="006D4C12" w:rsidRPr="00124DCC" w:rsidRDefault="00000000" w:rsidP="00124DCC">
            <w:pPr>
              <w:numPr>
                <w:ilvl w:val="0"/>
                <w:numId w:val="5"/>
              </w:numPr>
              <w:ind w:left="431" w:hanging="354"/>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 xml:space="preserve">Correct </w:t>
            </w:r>
            <w:proofErr w:type="gramStart"/>
            <w:r w:rsidRPr="00124DCC">
              <w:rPr>
                <w:sz w:val="22"/>
                <w:szCs w:val="22"/>
              </w:rPr>
              <w:t>condom</w:t>
            </w:r>
            <w:proofErr w:type="gramEnd"/>
            <w:r w:rsidRPr="00124DCC">
              <w:rPr>
                <w:sz w:val="22"/>
                <w:szCs w:val="22"/>
              </w:rPr>
              <w:t xml:space="preserve"> use and the benefits of use</w:t>
            </w:r>
          </w:p>
          <w:p w14:paraId="71D772A4" w14:textId="77777777" w:rsidR="006D4C12" w:rsidRPr="00124DCC" w:rsidRDefault="00000000" w:rsidP="00124DCC">
            <w:pPr>
              <w:numPr>
                <w:ilvl w:val="0"/>
                <w:numId w:val="5"/>
              </w:numPr>
              <w:spacing w:after="60"/>
              <w:ind w:left="431" w:hanging="354"/>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Pride and responsibility in correct condom use knowledge and skills</w:t>
            </w:r>
          </w:p>
        </w:tc>
      </w:tr>
      <w:tr w:rsidR="006D4C12" w14:paraId="6EC8F004" w14:textId="77777777" w:rsidTr="00124DCC">
        <w:trPr>
          <w:trHeight w:val="1080"/>
        </w:trPr>
        <w:tc>
          <w:tcPr>
            <w:cnfStyle w:val="001000000000" w:firstRow="0" w:lastRow="0" w:firstColumn="1" w:lastColumn="0" w:oddVBand="0" w:evenVBand="0" w:oddHBand="0" w:evenHBand="0" w:firstRowFirstColumn="0" w:firstRowLastColumn="0" w:lastRowFirstColumn="0" w:lastRowLastColumn="0"/>
            <w:tcW w:w="3060" w:type="dxa"/>
          </w:tcPr>
          <w:p w14:paraId="068EE61A" w14:textId="77777777" w:rsidR="006D4C12" w:rsidRPr="00124DCC" w:rsidRDefault="00000000">
            <w:pPr>
              <w:rPr>
                <w:sz w:val="22"/>
                <w:szCs w:val="22"/>
              </w:rPr>
            </w:pPr>
            <w:r w:rsidRPr="00124DCC">
              <w:rPr>
                <w:sz w:val="22"/>
                <w:szCs w:val="22"/>
              </w:rPr>
              <w:t xml:space="preserve">Module 5A </w:t>
            </w:r>
          </w:p>
          <w:p w14:paraId="2865EAC9" w14:textId="3598D48D" w:rsidR="006D4C12" w:rsidRPr="00124DCC" w:rsidRDefault="00000000">
            <w:pPr>
              <w:rPr>
                <w:color w:val="002060"/>
                <w:sz w:val="22"/>
                <w:szCs w:val="22"/>
              </w:rPr>
            </w:pPr>
            <w:r w:rsidRPr="00124DCC">
              <w:rPr>
                <w:b w:val="0"/>
                <w:smallCaps w:val="0"/>
                <w:color w:val="002060"/>
                <w:sz w:val="22"/>
                <w:szCs w:val="22"/>
              </w:rPr>
              <w:t>Birth Control Methods Demonstration (Add-on Session)</w:t>
            </w:r>
          </w:p>
          <w:p w14:paraId="68ECE86D" w14:textId="77777777" w:rsidR="006D4C12" w:rsidRPr="00124DCC" w:rsidRDefault="006D4C12">
            <w:pPr>
              <w:rPr>
                <w:sz w:val="22"/>
                <w:szCs w:val="22"/>
              </w:rPr>
            </w:pPr>
          </w:p>
        </w:tc>
        <w:tc>
          <w:tcPr>
            <w:tcW w:w="6290" w:type="dxa"/>
          </w:tcPr>
          <w:p w14:paraId="639D7B68" w14:textId="77777777" w:rsidR="006D4C12" w:rsidRPr="00124DCC" w:rsidRDefault="00000000" w:rsidP="00124DCC">
            <w:pPr>
              <w:numPr>
                <w:ilvl w:val="0"/>
                <w:numId w:val="2"/>
              </w:numPr>
              <w:pBdr>
                <w:top w:val="nil"/>
                <w:left w:val="nil"/>
                <w:bottom w:val="nil"/>
                <w:right w:val="nil"/>
                <w:between w:val="nil"/>
              </w:pBdr>
              <w:spacing w:line="276" w:lineRule="auto"/>
              <w:ind w:left="431" w:hanging="359"/>
              <w:cnfStyle w:val="000000000000" w:firstRow="0" w:lastRow="0" w:firstColumn="0" w:lastColumn="0" w:oddVBand="0" w:evenVBand="0" w:oddHBand="0" w:evenHBand="0" w:firstRowFirstColumn="0" w:firstRowLastColumn="0" w:lastRowFirstColumn="0" w:lastRowLastColumn="0"/>
              <w:rPr>
                <w:color w:val="000000"/>
                <w:sz w:val="22"/>
                <w:szCs w:val="22"/>
              </w:rPr>
            </w:pPr>
            <w:r w:rsidRPr="00124DCC">
              <w:rPr>
                <w:color w:val="000000"/>
                <w:sz w:val="22"/>
                <w:szCs w:val="22"/>
              </w:rPr>
              <w:t xml:space="preserve">Review various birth control </w:t>
            </w:r>
            <w:proofErr w:type="gramStart"/>
            <w:r w:rsidRPr="00124DCC">
              <w:rPr>
                <w:color w:val="000000"/>
                <w:sz w:val="22"/>
                <w:szCs w:val="22"/>
              </w:rPr>
              <w:t>methods</w:t>
            </w:r>
            <w:proofErr w:type="gramEnd"/>
          </w:p>
          <w:p w14:paraId="2B942E82" w14:textId="77777777" w:rsidR="006D4C12" w:rsidRPr="00124DCC" w:rsidRDefault="00000000" w:rsidP="00124DCC">
            <w:pPr>
              <w:numPr>
                <w:ilvl w:val="0"/>
                <w:numId w:val="2"/>
              </w:numPr>
              <w:pBdr>
                <w:top w:val="nil"/>
                <w:left w:val="nil"/>
                <w:bottom w:val="nil"/>
                <w:right w:val="nil"/>
                <w:between w:val="nil"/>
              </w:pBdr>
              <w:spacing w:after="60" w:line="276" w:lineRule="auto"/>
              <w:ind w:left="431" w:hanging="359"/>
              <w:cnfStyle w:val="000000000000" w:firstRow="0" w:lastRow="0" w:firstColumn="0" w:lastColumn="0" w:oddVBand="0" w:evenVBand="0" w:oddHBand="0" w:evenHBand="0" w:firstRowFirstColumn="0" w:firstRowLastColumn="0" w:lastRowFirstColumn="0" w:lastRowLastColumn="0"/>
              <w:rPr>
                <w:color w:val="000000"/>
                <w:sz w:val="22"/>
                <w:szCs w:val="22"/>
              </w:rPr>
            </w:pPr>
            <w:r w:rsidRPr="00124DCC">
              <w:rPr>
                <w:color w:val="000000"/>
                <w:sz w:val="22"/>
                <w:szCs w:val="22"/>
              </w:rPr>
              <w:t>Advantages and disadvantages of each method</w:t>
            </w:r>
          </w:p>
        </w:tc>
      </w:tr>
      <w:tr w:rsidR="006D4C12" w14:paraId="2BA3BE78" w14:textId="77777777" w:rsidTr="00124DCC">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060" w:type="dxa"/>
            <w:tcBorders>
              <w:bottom w:val="single" w:sz="8" w:space="0" w:color="000000"/>
            </w:tcBorders>
            <w:shd w:val="clear" w:color="auto" w:fill="D9D9D9"/>
          </w:tcPr>
          <w:p w14:paraId="2DACAB89" w14:textId="77777777" w:rsidR="006D4C12" w:rsidRPr="00124DCC" w:rsidRDefault="00000000">
            <w:pPr>
              <w:rPr>
                <w:sz w:val="22"/>
                <w:szCs w:val="22"/>
              </w:rPr>
            </w:pPr>
            <w:r w:rsidRPr="00124DCC">
              <w:rPr>
                <w:sz w:val="22"/>
                <w:szCs w:val="22"/>
              </w:rPr>
              <w:t>module 6</w:t>
            </w:r>
          </w:p>
          <w:p w14:paraId="543D77C4" w14:textId="77777777" w:rsidR="006D4C12" w:rsidRPr="00124DCC" w:rsidRDefault="00000000">
            <w:pPr>
              <w:rPr>
                <w:color w:val="002060"/>
                <w:sz w:val="22"/>
                <w:szCs w:val="22"/>
              </w:rPr>
            </w:pPr>
            <w:r w:rsidRPr="00124DCC">
              <w:rPr>
                <w:b w:val="0"/>
                <w:smallCaps w:val="0"/>
                <w:color w:val="002060"/>
                <w:sz w:val="22"/>
                <w:szCs w:val="22"/>
              </w:rPr>
              <w:t>Building Negotiation and Refusal Skills</w:t>
            </w:r>
          </w:p>
          <w:p w14:paraId="5528819A" w14:textId="77777777" w:rsidR="006D4C12" w:rsidRPr="00124DCC" w:rsidRDefault="006D4C12">
            <w:pPr>
              <w:rPr>
                <w:color w:val="002060"/>
                <w:sz w:val="22"/>
                <w:szCs w:val="22"/>
              </w:rPr>
            </w:pPr>
          </w:p>
        </w:tc>
        <w:tc>
          <w:tcPr>
            <w:tcW w:w="6290" w:type="dxa"/>
            <w:shd w:val="clear" w:color="auto" w:fill="D9D9D9"/>
            <w:tcMar>
              <w:top w:w="100" w:type="dxa"/>
              <w:left w:w="100" w:type="dxa"/>
              <w:bottom w:w="100" w:type="dxa"/>
              <w:right w:w="100" w:type="dxa"/>
            </w:tcMar>
          </w:tcPr>
          <w:p w14:paraId="0E00E443" w14:textId="77777777" w:rsidR="006D4C12" w:rsidRPr="00124DCC" w:rsidRDefault="00000000" w:rsidP="00124DCC">
            <w:pPr>
              <w:numPr>
                <w:ilvl w:val="0"/>
                <w:numId w:val="1"/>
              </w:numPr>
              <w:ind w:left="431" w:hanging="359"/>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Importance of proud and responsible sexual decision making</w:t>
            </w:r>
          </w:p>
          <w:p w14:paraId="5341A6B8" w14:textId="77777777" w:rsidR="006D4C12" w:rsidRPr="00124DCC" w:rsidRDefault="00000000" w:rsidP="00124DCC">
            <w:pPr>
              <w:numPr>
                <w:ilvl w:val="0"/>
                <w:numId w:val="1"/>
              </w:numPr>
              <w:ind w:left="431" w:hanging="359"/>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 xml:space="preserve">Barriers to condom use and safer sexual </w:t>
            </w:r>
            <w:proofErr w:type="gramStart"/>
            <w:r w:rsidRPr="00124DCC">
              <w:rPr>
                <w:sz w:val="22"/>
                <w:szCs w:val="22"/>
              </w:rPr>
              <w:t>behaviors</w:t>
            </w:r>
            <w:proofErr w:type="gramEnd"/>
          </w:p>
          <w:p w14:paraId="18A5CC85" w14:textId="77777777" w:rsidR="006D4C12" w:rsidRPr="00124DCC" w:rsidRDefault="00000000" w:rsidP="00124DCC">
            <w:pPr>
              <w:numPr>
                <w:ilvl w:val="0"/>
                <w:numId w:val="1"/>
              </w:numPr>
              <w:spacing w:after="60"/>
              <w:ind w:left="431" w:hanging="359"/>
              <w:cnfStyle w:val="000000100000" w:firstRow="0" w:lastRow="0" w:firstColumn="0" w:lastColumn="0" w:oddVBand="0" w:evenVBand="0" w:oddHBand="1" w:evenHBand="0" w:firstRowFirstColumn="0" w:firstRowLastColumn="0" w:lastRowFirstColumn="0" w:lastRowLastColumn="0"/>
              <w:rPr>
                <w:color w:val="000000"/>
                <w:sz w:val="22"/>
                <w:szCs w:val="22"/>
              </w:rPr>
            </w:pPr>
            <w:r w:rsidRPr="00124DCC">
              <w:rPr>
                <w:sz w:val="22"/>
                <w:szCs w:val="22"/>
              </w:rPr>
              <w:t>Negotiating condom use or abstinence with partners and responding to excuses</w:t>
            </w:r>
          </w:p>
        </w:tc>
      </w:tr>
    </w:tbl>
    <w:p w14:paraId="43CEC541" w14:textId="77777777" w:rsidR="006D4C12" w:rsidRDefault="006D4C12"/>
    <w:sectPr w:rsidR="006D4C1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78CF"/>
    <w:multiLevelType w:val="multilevel"/>
    <w:tmpl w:val="BF081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695CC7"/>
    <w:multiLevelType w:val="multilevel"/>
    <w:tmpl w:val="284A1738"/>
    <w:lvl w:ilvl="0">
      <w:start w:val="1"/>
      <w:numFmt w:val="bullet"/>
      <w:lvlText w:val="●"/>
      <w:lvlJc w:val="left"/>
      <w:pPr>
        <w:ind w:left="887"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961891"/>
    <w:multiLevelType w:val="multilevel"/>
    <w:tmpl w:val="744C22FA"/>
    <w:lvl w:ilvl="0">
      <w:start w:val="1"/>
      <w:numFmt w:val="bullet"/>
      <w:lvlText w:val="●"/>
      <w:lvlJc w:val="left"/>
      <w:pPr>
        <w:ind w:left="887"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471F67"/>
    <w:multiLevelType w:val="multilevel"/>
    <w:tmpl w:val="C2302BB2"/>
    <w:lvl w:ilvl="0">
      <w:start w:val="1"/>
      <w:numFmt w:val="bullet"/>
      <w:lvlText w:val="●"/>
      <w:lvlJc w:val="left"/>
      <w:pPr>
        <w:ind w:left="887"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0C12C9"/>
    <w:multiLevelType w:val="multilevel"/>
    <w:tmpl w:val="CEBE0C4C"/>
    <w:lvl w:ilvl="0">
      <w:start w:val="1"/>
      <w:numFmt w:val="bullet"/>
      <w:lvlText w:val="●"/>
      <w:lvlJc w:val="left"/>
      <w:pPr>
        <w:ind w:left="887"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E649DC"/>
    <w:multiLevelType w:val="multilevel"/>
    <w:tmpl w:val="81E4A14E"/>
    <w:lvl w:ilvl="0">
      <w:start w:val="1"/>
      <w:numFmt w:val="bullet"/>
      <w:lvlText w:val="●"/>
      <w:lvlJc w:val="left"/>
      <w:pPr>
        <w:ind w:left="887"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1872984">
    <w:abstractNumId w:val="3"/>
  </w:num>
  <w:num w:numId="2" w16cid:durableId="2141336893">
    <w:abstractNumId w:val="4"/>
  </w:num>
  <w:num w:numId="3" w16cid:durableId="672536455">
    <w:abstractNumId w:val="5"/>
  </w:num>
  <w:num w:numId="4" w16cid:durableId="319965429">
    <w:abstractNumId w:val="0"/>
  </w:num>
  <w:num w:numId="5" w16cid:durableId="860171811">
    <w:abstractNumId w:val="1"/>
  </w:num>
  <w:num w:numId="6" w16cid:durableId="113456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12"/>
    <w:rsid w:val="00013536"/>
    <w:rsid w:val="00124DCC"/>
    <w:rsid w:val="006D4C12"/>
    <w:rsid w:val="00B3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5A64"/>
  <w15:docId w15:val="{87DC087C-D1C6-47F0-820C-E2D32E3D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C2"/>
  </w:style>
  <w:style w:type="paragraph" w:styleId="Heading1">
    <w:name w:val="heading 1"/>
    <w:basedOn w:val="Normal"/>
    <w:next w:val="Normal"/>
    <w:link w:val="Heading1Char"/>
    <w:uiPriority w:val="9"/>
    <w:qFormat/>
    <w:rsid w:val="004B6AC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B6AC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B6AC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B6AC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B6AC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B6AC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B6AC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B6AC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B6AC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6AC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B6AC2"/>
    <w:rPr>
      <w:rFonts w:asciiTheme="majorHAnsi" w:eastAsiaTheme="majorEastAsia" w:hAnsiTheme="majorHAnsi" w:cstheme="majorBidi"/>
      <w:caps/>
      <w:color w:val="44546A" w:themeColor="text2"/>
      <w:spacing w:val="30"/>
      <w:sz w:val="72"/>
      <w:szCs w:val="72"/>
    </w:rPr>
  </w:style>
  <w:style w:type="table" w:styleId="TableGrid">
    <w:name w:val="Table Grid"/>
    <w:basedOn w:val="TableNormal"/>
    <w:uiPriority w:val="39"/>
    <w:rsid w:val="00B7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B770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770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4B6AC2"/>
    <w:pPr>
      <w:spacing w:after="0" w:line="240" w:lineRule="auto"/>
    </w:pPr>
  </w:style>
  <w:style w:type="paragraph" w:styleId="Subtitle">
    <w:name w:val="Subtitle"/>
    <w:basedOn w:val="Normal"/>
    <w:next w:val="Normal"/>
    <w:link w:val="SubtitleChar"/>
    <w:uiPriority w:val="11"/>
    <w:qFormat/>
    <w:pPr>
      <w:jc w:val="center"/>
    </w:pPr>
    <w:rPr>
      <w:color w:val="44546A"/>
      <w:sz w:val="28"/>
      <w:szCs w:val="28"/>
    </w:rPr>
  </w:style>
  <w:style w:type="character" w:customStyle="1" w:styleId="SubtitleChar">
    <w:name w:val="Subtitle Char"/>
    <w:basedOn w:val="DefaultParagraphFont"/>
    <w:link w:val="Subtitle"/>
    <w:uiPriority w:val="11"/>
    <w:rsid w:val="004B6AC2"/>
    <w:rPr>
      <w:color w:val="44546A" w:themeColor="text2"/>
      <w:sz w:val="28"/>
      <w:szCs w:val="28"/>
    </w:rPr>
  </w:style>
  <w:style w:type="paragraph" w:styleId="ListParagraph">
    <w:name w:val="List Paragraph"/>
    <w:basedOn w:val="Normal"/>
    <w:uiPriority w:val="34"/>
    <w:qFormat/>
    <w:rsid w:val="00466F00"/>
    <w:pPr>
      <w:ind w:left="720"/>
      <w:contextualSpacing/>
    </w:pPr>
  </w:style>
  <w:style w:type="character" w:customStyle="1" w:styleId="Heading1Char">
    <w:name w:val="Heading 1 Char"/>
    <w:basedOn w:val="DefaultParagraphFont"/>
    <w:link w:val="Heading1"/>
    <w:uiPriority w:val="9"/>
    <w:rsid w:val="004B6AC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B6AC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B6AC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B6AC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B6AC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B6AC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B6AC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B6AC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B6AC2"/>
    <w:rPr>
      <w:b/>
      <w:bCs/>
      <w:i/>
      <w:iCs/>
    </w:rPr>
  </w:style>
  <w:style w:type="paragraph" w:styleId="Caption">
    <w:name w:val="caption"/>
    <w:basedOn w:val="Normal"/>
    <w:next w:val="Normal"/>
    <w:uiPriority w:val="35"/>
    <w:semiHidden/>
    <w:unhideWhenUsed/>
    <w:qFormat/>
    <w:rsid w:val="004B6AC2"/>
    <w:pPr>
      <w:spacing w:line="240" w:lineRule="auto"/>
    </w:pPr>
    <w:rPr>
      <w:b/>
      <w:bCs/>
      <w:color w:val="404040" w:themeColor="text1" w:themeTint="BF"/>
      <w:sz w:val="16"/>
      <w:szCs w:val="16"/>
    </w:rPr>
  </w:style>
  <w:style w:type="character" w:styleId="Strong">
    <w:name w:val="Strong"/>
    <w:basedOn w:val="DefaultParagraphFont"/>
    <w:uiPriority w:val="22"/>
    <w:qFormat/>
    <w:rsid w:val="004B6AC2"/>
    <w:rPr>
      <w:b/>
      <w:bCs/>
    </w:rPr>
  </w:style>
  <w:style w:type="character" w:styleId="Emphasis">
    <w:name w:val="Emphasis"/>
    <w:basedOn w:val="DefaultParagraphFont"/>
    <w:uiPriority w:val="20"/>
    <w:qFormat/>
    <w:rsid w:val="004B6AC2"/>
    <w:rPr>
      <w:i/>
      <w:iCs/>
      <w:color w:val="000000" w:themeColor="text1"/>
    </w:rPr>
  </w:style>
  <w:style w:type="paragraph" w:styleId="Quote">
    <w:name w:val="Quote"/>
    <w:basedOn w:val="Normal"/>
    <w:next w:val="Normal"/>
    <w:link w:val="QuoteChar"/>
    <w:uiPriority w:val="29"/>
    <w:qFormat/>
    <w:rsid w:val="004B6AC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B6AC2"/>
    <w:rPr>
      <w:i/>
      <w:iCs/>
      <w:color w:val="7B7B7B" w:themeColor="accent3" w:themeShade="BF"/>
      <w:sz w:val="24"/>
      <w:szCs w:val="24"/>
    </w:rPr>
  </w:style>
  <w:style w:type="paragraph" w:styleId="IntenseQuote">
    <w:name w:val="Intense Quote"/>
    <w:basedOn w:val="Normal"/>
    <w:next w:val="Normal"/>
    <w:link w:val="IntenseQuoteChar"/>
    <w:uiPriority w:val="30"/>
    <w:qFormat/>
    <w:rsid w:val="004B6AC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B6AC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B6AC2"/>
    <w:rPr>
      <w:i/>
      <w:iCs/>
      <w:color w:val="595959" w:themeColor="text1" w:themeTint="A6"/>
    </w:rPr>
  </w:style>
  <w:style w:type="character" w:styleId="IntenseEmphasis">
    <w:name w:val="Intense Emphasis"/>
    <w:basedOn w:val="DefaultParagraphFont"/>
    <w:uiPriority w:val="21"/>
    <w:qFormat/>
    <w:rsid w:val="004B6AC2"/>
    <w:rPr>
      <w:b/>
      <w:bCs/>
      <w:i/>
      <w:iCs/>
      <w:color w:val="auto"/>
    </w:rPr>
  </w:style>
  <w:style w:type="character" w:styleId="SubtleReference">
    <w:name w:val="Subtle Reference"/>
    <w:basedOn w:val="DefaultParagraphFont"/>
    <w:uiPriority w:val="31"/>
    <w:qFormat/>
    <w:rsid w:val="004B6AC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B6AC2"/>
    <w:rPr>
      <w:b/>
      <w:bCs/>
      <w:caps w:val="0"/>
      <w:smallCaps/>
      <w:color w:val="auto"/>
      <w:spacing w:val="0"/>
      <w:u w:val="single"/>
    </w:rPr>
  </w:style>
  <w:style w:type="character" w:styleId="BookTitle">
    <w:name w:val="Book Title"/>
    <w:basedOn w:val="DefaultParagraphFont"/>
    <w:uiPriority w:val="33"/>
    <w:qFormat/>
    <w:rsid w:val="004B6AC2"/>
    <w:rPr>
      <w:b/>
      <w:bCs/>
      <w:caps w:val="0"/>
      <w:smallCaps/>
      <w:spacing w:val="0"/>
    </w:rPr>
  </w:style>
  <w:style w:type="paragraph" w:styleId="TOCHeading">
    <w:name w:val="TOC Heading"/>
    <w:basedOn w:val="Heading1"/>
    <w:next w:val="Normal"/>
    <w:uiPriority w:val="39"/>
    <w:semiHidden/>
    <w:unhideWhenUsed/>
    <w:qFormat/>
    <w:rsid w:val="004B6AC2"/>
    <w:pPr>
      <w:outlineLvl w:val="9"/>
    </w:pPr>
  </w:style>
  <w:style w:type="paragraph" w:styleId="BalloonText">
    <w:name w:val="Balloon Text"/>
    <w:basedOn w:val="Normal"/>
    <w:link w:val="BalloonTextChar"/>
    <w:uiPriority w:val="99"/>
    <w:semiHidden/>
    <w:unhideWhenUsed/>
    <w:rsid w:val="00E77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F3"/>
    <w:rPr>
      <w:rFonts w:ascii="Segoe UI" w:hAnsi="Segoe UI" w:cs="Segoe UI"/>
      <w:sz w:val="18"/>
      <w:szCs w:val="18"/>
    </w:rPr>
  </w:style>
  <w:style w:type="table" w:customStyle="1" w:styleId="a">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Tqj+Dr8+VTNZh1AJ1x17EhcDsg==">AMUW2mXeMMRmc0z4WjMepQO4FNQgNl31IoZZsTntBC+ZcE9f3pdA8pzJ2JFLi1jBEGHWhyVPj3WXdov0az2JcSecgJxbqccEUmp7qDS/XcmU19UQhlmS3n0=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BPBR Summary handout</dc:title>
  <dc:creator>Jutta Dotterweich</dc:creator>
  <cp:lastModifiedBy>Karen Schantz</cp:lastModifiedBy>
  <cp:revision>4</cp:revision>
  <dcterms:created xsi:type="dcterms:W3CDTF">2023-04-04T13:10:00Z</dcterms:created>
  <dcterms:modified xsi:type="dcterms:W3CDTF">2023-04-12T20:03:00Z</dcterms:modified>
</cp:coreProperties>
</file>